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0F" w:rsidRPr="0069570F" w:rsidRDefault="0069570F" w:rsidP="002E38A1">
      <w:pPr>
        <w:widowControl/>
        <w:spacing w:beforeLines="100" w:before="312" w:line="301" w:lineRule="atLeast"/>
        <w:ind w:firstLineChars="200" w:firstLine="562"/>
        <w:jc w:val="center"/>
        <w:outlineLvl w:val="5"/>
        <w:rPr>
          <w:rFonts w:ascii="Times New Roman" w:eastAsia="宋体" w:hAnsi="Times New Roman" w:cs="Times New Roman"/>
          <w:b/>
          <w:bCs/>
          <w:kern w:val="0"/>
          <w:sz w:val="28"/>
          <w:szCs w:val="28"/>
        </w:rPr>
      </w:pPr>
      <w:r w:rsidRPr="0069570F">
        <w:rPr>
          <w:rFonts w:ascii="Times New Roman" w:eastAsia="宋体" w:hAnsi="Times New Roman" w:cs="Times New Roman"/>
          <w:b/>
          <w:bCs/>
          <w:kern w:val="0"/>
          <w:sz w:val="28"/>
          <w:szCs w:val="28"/>
        </w:rPr>
        <w:t>关于</w:t>
      </w:r>
      <w:r w:rsidR="00D22653">
        <w:rPr>
          <w:rFonts w:ascii="Times New Roman" w:eastAsia="宋体" w:hAnsi="Times New Roman" w:cs="Times New Roman"/>
          <w:b/>
          <w:bCs/>
          <w:kern w:val="0"/>
          <w:sz w:val="28"/>
          <w:szCs w:val="28"/>
        </w:rPr>
        <w:t>财通多策略福佑定期开放灵活配置混合型发起式证券投资基金</w:t>
      </w:r>
      <w:r w:rsidRPr="0069570F">
        <w:rPr>
          <w:rFonts w:ascii="Times New Roman" w:eastAsia="宋体" w:hAnsi="Times New Roman" w:cs="Times New Roman"/>
          <w:b/>
          <w:bCs/>
          <w:kern w:val="0"/>
          <w:sz w:val="28"/>
          <w:szCs w:val="28"/>
        </w:rPr>
        <w:t>可能触发基金合同终止情形的</w:t>
      </w:r>
      <w:r w:rsidR="00233E18">
        <w:rPr>
          <w:rFonts w:ascii="Times New Roman" w:eastAsia="宋体" w:hAnsi="Times New Roman" w:cs="Times New Roman" w:hint="eastAsia"/>
          <w:b/>
          <w:bCs/>
          <w:kern w:val="0"/>
          <w:sz w:val="28"/>
          <w:szCs w:val="28"/>
        </w:rPr>
        <w:t>第</w:t>
      </w:r>
      <w:r w:rsidR="002840F5">
        <w:rPr>
          <w:rFonts w:ascii="Times New Roman" w:eastAsia="宋体" w:hAnsi="Times New Roman" w:cs="Times New Roman" w:hint="eastAsia"/>
          <w:b/>
          <w:bCs/>
          <w:kern w:val="0"/>
          <w:sz w:val="28"/>
          <w:szCs w:val="28"/>
        </w:rPr>
        <w:t>二</w:t>
      </w:r>
      <w:r w:rsidR="00233E18">
        <w:rPr>
          <w:rFonts w:ascii="Times New Roman" w:eastAsia="宋体" w:hAnsi="Times New Roman" w:cs="Times New Roman" w:hint="eastAsia"/>
          <w:b/>
          <w:bCs/>
          <w:kern w:val="0"/>
          <w:sz w:val="28"/>
          <w:szCs w:val="28"/>
        </w:rPr>
        <w:t>次</w:t>
      </w:r>
      <w:r w:rsidRPr="0069570F">
        <w:rPr>
          <w:rFonts w:ascii="Times New Roman" w:eastAsia="宋体" w:hAnsi="Times New Roman" w:cs="Times New Roman"/>
          <w:b/>
          <w:bCs/>
          <w:kern w:val="0"/>
          <w:sz w:val="28"/>
          <w:szCs w:val="28"/>
        </w:rPr>
        <w:t>提示性公告</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根据《中华人民共和国证券投资基金法》、《公开募集证券投资基金运作管理办法》、《</w:t>
      </w:r>
      <w:r w:rsidR="00D22653">
        <w:rPr>
          <w:rFonts w:ascii="Times New Roman" w:eastAsia="宋体" w:hAnsi="Times New Roman" w:cs="Times New Roman"/>
          <w:bCs/>
          <w:kern w:val="0"/>
          <w:sz w:val="24"/>
          <w:szCs w:val="24"/>
        </w:rPr>
        <w:t>财通多策略福佑定期开放灵活配置混合型发起式证券投资基金</w:t>
      </w:r>
      <w:r w:rsidRPr="0069570F">
        <w:rPr>
          <w:rFonts w:ascii="Times New Roman" w:eastAsia="宋体" w:hAnsi="Times New Roman" w:cs="Times New Roman"/>
          <w:bCs/>
          <w:kern w:val="0"/>
          <w:sz w:val="24"/>
          <w:szCs w:val="24"/>
        </w:rPr>
        <w:t>基金合同》（以下简称</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《基金合同》</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）的有关规定，</w:t>
      </w:r>
      <w:r w:rsidR="00D22653">
        <w:rPr>
          <w:rFonts w:ascii="Times New Roman" w:eastAsia="宋体" w:hAnsi="Times New Roman" w:cs="Times New Roman"/>
          <w:bCs/>
          <w:kern w:val="0"/>
          <w:sz w:val="24"/>
          <w:szCs w:val="24"/>
        </w:rPr>
        <w:t>财通多策略福佑定期开放灵活配置混合型发起式证券投资基金</w:t>
      </w:r>
      <w:r w:rsidRPr="0069570F">
        <w:rPr>
          <w:rFonts w:ascii="Times New Roman" w:eastAsia="宋体" w:hAnsi="Times New Roman" w:cs="Times New Roman"/>
          <w:bCs/>
          <w:kern w:val="0"/>
          <w:sz w:val="24"/>
          <w:szCs w:val="24"/>
        </w:rPr>
        <w:t>（以下简称</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本基金</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）可能触发基金合同终止情形。现将相关事宜公告如下：</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一、本基金基本信息</w:t>
      </w:r>
    </w:p>
    <w:tbl>
      <w:tblPr>
        <w:tblW w:w="8529" w:type="dxa"/>
        <w:tblInd w:w="108" w:type="dxa"/>
        <w:tblLayout w:type="fixed"/>
        <w:tblLook w:val="0000" w:firstRow="0" w:lastRow="0" w:firstColumn="0" w:lastColumn="0" w:noHBand="0" w:noVBand="0"/>
      </w:tblPr>
      <w:tblGrid>
        <w:gridCol w:w="3426"/>
        <w:gridCol w:w="5103"/>
      </w:tblGrid>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9A7D7E" w:rsidRDefault="002E38A1" w:rsidP="00407099">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sidRPr="009A7D7E">
              <w:rPr>
                <w:rFonts w:ascii="Times New Roman" w:hAnsi="Times New Roman" w:hint="eastAsia"/>
                <w:color w:val="000000"/>
                <w:kern w:val="0"/>
                <w:sz w:val="24"/>
                <w:szCs w:val="24"/>
              </w:rPr>
              <w:t>基金名称</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9A7D7E" w:rsidRDefault="00D22653" w:rsidP="00407099">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Pr>
                <w:rFonts w:ascii="Times New Roman" w:hAnsi="Times New Roman" w:hint="eastAsia"/>
                <w:color w:val="000000"/>
                <w:kern w:val="0"/>
                <w:sz w:val="24"/>
                <w:szCs w:val="24"/>
              </w:rPr>
              <w:t>财通多策略福佑定期开放灵活配置混合型发起式证券投资基金</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2E38A1"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9A7D7E">
              <w:rPr>
                <w:rFonts w:ascii="Times New Roman" w:hAnsi="Times New Roman" w:hint="eastAsia"/>
                <w:color w:val="000000"/>
                <w:kern w:val="0"/>
                <w:sz w:val="24"/>
                <w:szCs w:val="24"/>
              </w:rPr>
              <w:t>基金简称</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D22653" w:rsidP="00407099">
            <w:pPr>
              <w:autoSpaceDE w:val="0"/>
              <w:autoSpaceDN w:val="0"/>
              <w:adjustRightInd w:val="0"/>
              <w:spacing w:before="29" w:line="288" w:lineRule="auto"/>
              <w:ind w:left="15"/>
              <w:jc w:val="left"/>
              <w:rPr>
                <w:rFonts w:ascii="Times New Roman" w:hAnsi="Times New Roman"/>
                <w:color w:val="000000"/>
                <w:kern w:val="0"/>
                <w:sz w:val="24"/>
                <w:szCs w:val="24"/>
              </w:rPr>
            </w:pPr>
            <w:r>
              <w:rPr>
                <w:rFonts w:ascii="Times New Roman" w:hAnsi="Times New Roman" w:hint="eastAsia"/>
                <w:color w:val="000000"/>
                <w:kern w:val="0"/>
                <w:sz w:val="24"/>
                <w:szCs w:val="24"/>
              </w:rPr>
              <w:t>财通福佑定开混合发起</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2E38A1"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9A7D7E">
              <w:rPr>
                <w:rFonts w:ascii="Times New Roman" w:hAnsi="Times New Roman" w:hint="eastAsia"/>
                <w:color w:val="000000"/>
                <w:kern w:val="0"/>
                <w:sz w:val="24"/>
                <w:szCs w:val="24"/>
              </w:rPr>
              <w:t>基金主代码</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3A0E39"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D9090A">
              <w:rPr>
                <w:rFonts w:ascii="Times New Roman" w:hAnsi="Times New Roman"/>
                <w:color w:val="000000"/>
                <w:kern w:val="0"/>
                <w:sz w:val="24"/>
                <w:szCs w:val="24"/>
              </w:rPr>
              <w:t>501055</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2E38A1"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9A7D7E">
              <w:rPr>
                <w:rFonts w:ascii="Times New Roman" w:hAnsi="Times New Roman" w:hint="eastAsia"/>
                <w:color w:val="000000"/>
                <w:kern w:val="0"/>
                <w:sz w:val="24"/>
                <w:szCs w:val="24"/>
              </w:rPr>
              <w:t>基金运作方式</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3A0E39" w:rsidRDefault="00E204B4" w:rsidP="00D5690F">
            <w:pPr>
              <w:autoSpaceDE w:val="0"/>
              <w:autoSpaceDN w:val="0"/>
              <w:adjustRightInd w:val="0"/>
              <w:spacing w:before="29" w:line="288" w:lineRule="auto"/>
              <w:ind w:left="15"/>
              <w:jc w:val="left"/>
              <w:rPr>
                <w:rFonts w:ascii="Times New Roman" w:hAnsi="Times New Roman"/>
                <w:color w:val="000000"/>
                <w:kern w:val="0"/>
                <w:sz w:val="24"/>
                <w:szCs w:val="24"/>
              </w:rPr>
            </w:pPr>
            <w:r w:rsidRPr="00D9090A">
              <w:rPr>
                <w:rFonts w:ascii="Times New Roman" w:hAnsi="Times New Roman" w:hint="eastAsia"/>
                <w:color w:val="000000"/>
                <w:kern w:val="0"/>
                <w:sz w:val="24"/>
                <w:szCs w:val="24"/>
              </w:rPr>
              <w:t>上市契约型、定期开放。本基金以定期开放方式运作，即本基金在一定期间内封闭运作，不接受基金的申购、赎回；在封闭期结束和下一封闭期开始之间设置开放期，受理本基金的申购、赎回等申请。</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2E38A1"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9A7D7E">
              <w:rPr>
                <w:rFonts w:ascii="Times New Roman" w:hAnsi="Times New Roman" w:hint="eastAsia"/>
                <w:color w:val="000000"/>
                <w:kern w:val="0"/>
                <w:sz w:val="24"/>
                <w:szCs w:val="24"/>
              </w:rPr>
              <w:t>基金合同生效日</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3A0E39"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D9090A">
              <w:rPr>
                <w:rFonts w:ascii="Times New Roman" w:hAnsi="Times New Roman"/>
                <w:color w:val="000000"/>
                <w:kern w:val="0"/>
                <w:sz w:val="24"/>
                <w:szCs w:val="24"/>
              </w:rPr>
              <w:t>2018</w:t>
            </w:r>
            <w:r w:rsidRPr="00D9090A">
              <w:rPr>
                <w:rFonts w:ascii="Times New Roman" w:hAnsi="Times New Roman" w:hint="eastAsia"/>
                <w:color w:val="000000"/>
                <w:kern w:val="0"/>
                <w:sz w:val="24"/>
                <w:szCs w:val="24"/>
              </w:rPr>
              <w:t>年</w:t>
            </w:r>
            <w:r w:rsidRPr="00D9090A">
              <w:rPr>
                <w:rFonts w:ascii="Times New Roman" w:hAnsi="Times New Roman"/>
                <w:color w:val="000000"/>
                <w:kern w:val="0"/>
                <w:sz w:val="24"/>
                <w:szCs w:val="24"/>
              </w:rPr>
              <w:t>4</w:t>
            </w:r>
            <w:r w:rsidRPr="00D9090A">
              <w:rPr>
                <w:rFonts w:ascii="Times New Roman" w:hAnsi="Times New Roman" w:hint="eastAsia"/>
                <w:color w:val="000000"/>
                <w:kern w:val="0"/>
                <w:sz w:val="24"/>
                <w:szCs w:val="24"/>
              </w:rPr>
              <w:t>月</w:t>
            </w:r>
            <w:r w:rsidRPr="00D9090A">
              <w:rPr>
                <w:rFonts w:ascii="Times New Roman" w:hAnsi="Times New Roman"/>
                <w:color w:val="000000"/>
                <w:kern w:val="0"/>
                <w:sz w:val="24"/>
                <w:szCs w:val="24"/>
              </w:rPr>
              <w:t>8</w:t>
            </w:r>
            <w:r w:rsidRPr="00D9090A">
              <w:rPr>
                <w:rFonts w:ascii="Times New Roman" w:hAnsi="Times New Roman" w:hint="eastAsia"/>
                <w:color w:val="000000"/>
                <w:kern w:val="0"/>
                <w:sz w:val="24"/>
                <w:szCs w:val="24"/>
              </w:rPr>
              <w:t>日</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9A7D7E" w:rsidRDefault="002E38A1" w:rsidP="00407099">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sidRPr="009A7D7E">
              <w:rPr>
                <w:rFonts w:ascii="Times New Roman" w:hAnsi="Times New Roman" w:hint="eastAsia"/>
                <w:color w:val="000000"/>
                <w:kern w:val="0"/>
                <w:sz w:val="24"/>
                <w:szCs w:val="24"/>
              </w:rPr>
              <w:t>基金管理人名称</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2E38A1"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9A7D7E">
              <w:rPr>
                <w:rFonts w:ascii="Times New Roman" w:hAnsi="Times New Roman" w:hint="eastAsia"/>
                <w:color w:val="000000"/>
                <w:kern w:val="0"/>
                <w:sz w:val="24"/>
                <w:szCs w:val="24"/>
              </w:rPr>
              <w:t>财通基金管理有限公司</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9A7D7E" w:rsidRDefault="002E38A1" w:rsidP="00407099">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sidRPr="009A7D7E">
              <w:rPr>
                <w:rFonts w:ascii="Times New Roman" w:hAnsi="Times New Roman" w:hint="eastAsia"/>
                <w:color w:val="000000"/>
                <w:kern w:val="0"/>
                <w:sz w:val="24"/>
                <w:szCs w:val="24"/>
              </w:rPr>
              <w:t>基金托管人名称</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3A0E39" w:rsidP="00407099">
            <w:pPr>
              <w:autoSpaceDE w:val="0"/>
              <w:autoSpaceDN w:val="0"/>
              <w:adjustRightInd w:val="0"/>
              <w:spacing w:before="29" w:line="288" w:lineRule="auto"/>
              <w:ind w:left="15"/>
              <w:jc w:val="left"/>
              <w:rPr>
                <w:rFonts w:ascii="Times New Roman" w:hAnsi="Times New Roman"/>
                <w:color w:val="000000"/>
                <w:kern w:val="0"/>
                <w:sz w:val="24"/>
                <w:szCs w:val="24"/>
              </w:rPr>
            </w:pPr>
            <w:r w:rsidRPr="00D9090A">
              <w:rPr>
                <w:rFonts w:ascii="Times New Roman" w:hAnsi="Times New Roman" w:hint="eastAsia"/>
                <w:color w:val="000000"/>
                <w:kern w:val="0"/>
                <w:sz w:val="24"/>
                <w:szCs w:val="24"/>
              </w:rPr>
              <w:t>中国农业银行股份有限公司</w:t>
            </w:r>
          </w:p>
        </w:tc>
      </w:tr>
      <w:tr w:rsidR="002E38A1" w:rsidRPr="009A7D7E" w:rsidTr="001E7367">
        <w:tc>
          <w:tcPr>
            <w:tcW w:w="3426" w:type="dxa"/>
            <w:tcBorders>
              <w:top w:val="single" w:sz="8" w:space="0" w:color="000000"/>
              <w:left w:val="single" w:sz="8" w:space="0" w:color="000000"/>
              <w:bottom w:val="single" w:sz="8" w:space="0" w:color="000000"/>
              <w:right w:val="single" w:sz="8" w:space="0" w:color="000000"/>
            </w:tcBorders>
            <w:vAlign w:val="center"/>
          </w:tcPr>
          <w:p w:rsidR="002E38A1" w:rsidRPr="009A7D7E" w:rsidRDefault="002E38A1" w:rsidP="00407099">
            <w:pPr>
              <w:autoSpaceDE w:val="0"/>
              <w:autoSpaceDN w:val="0"/>
              <w:adjustRightInd w:val="0"/>
              <w:spacing w:before="29" w:line="288" w:lineRule="auto"/>
              <w:ind w:left="15"/>
              <w:jc w:val="left"/>
              <w:rPr>
                <w:rFonts w:ascii="Times New Roman" w:eastAsia="Times New Roman" w:cs="Times New Roman"/>
                <w:color w:val="000000"/>
                <w:kern w:val="0"/>
                <w:sz w:val="24"/>
                <w:szCs w:val="24"/>
              </w:rPr>
            </w:pPr>
            <w:r w:rsidRPr="009A7D7E">
              <w:rPr>
                <w:rFonts w:ascii="Times New Roman" w:hAnsi="Times New Roman" w:hint="eastAsia"/>
                <w:color w:val="000000"/>
                <w:kern w:val="0"/>
                <w:sz w:val="24"/>
                <w:szCs w:val="24"/>
              </w:rPr>
              <w:t>公告依据</w:t>
            </w:r>
          </w:p>
        </w:tc>
        <w:tc>
          <w:tcPr>
            <w:tcW w:w="5103" w:type="dxa"/>
            <w:tcBorders>
              <w:top w:val="single" w:sz="8" w:space="0" w:color="000000"/>
              <w:left w:val="single" w:sz="8" w:space="0" w:color="000000"/>
              <w:bottom w:val="single" w:sz="8" w:space="0" w:color="000000"/>
              <w:right w:val="single" w:sz="8" w:space="0" w:color="000000"/>
            </w:tcBorders>
            <w:vAlign w:val="center"/>
          </w:tcPr>
          <w:p w:rsidR="002E38A1" w:rsidRPr="00D9090A" w:rsidRDefault="002E38A1" w:rsidP="00407099">
            <w:pPr>
              <w:autoSpaceDE w:val="0"/>
              <w:autoSpaceDN w:val="0"/>
              <w:adjustRightInd w:val="0"/>
              <w:spacing w:line="288" w:lineRule="auto"/>
              <w:jc w:val="left"/>
              <w:rPr>
                <w:rFonts w:ascii="Times New Roman" w:hAnsi="Times New Roman"/>
                <w:color w:val="000000"/>
                <w:kern w:val="0"/>
                <w:sz w:val="24"/>
                <w:szCs w:val="24"/>
              </w:rPr>
            </w:pPr>
            <w:r w:rsidRPr="00D9090A">
              <w:rPr>
                <w:rFonts w:ascii="Times New Roman" w:hAnsi="Times New Roman" w:hint="eastAsia"/>
                <w:color w:val="000000"/>
                <w:kern w:val="0"/>
                <w:sz w:val="24"/>
                <w:szCs w:val="24"/>
              </w:rPr>
              <w:t>《</w:t>
            </w:r>
            <w:r w:rsidR="00D22653">
              <w:rPr>
                <w:rFonts w:ascii="Times New Roman" w:hAnsi="Times New Roman" w:hint="eastAsia"/>
                <w:color w:val="000000"/>
                <w:kern w:val="0"/>
                <w:sz w:val="24"/>
                <w:szCs w:val="24"/>
              </w:rPr>
              <w:t>财通多策略福佑定期开放灵活配置混合型发起式证券投资基金</w:t>
            </w:r>
            <w:r w:rsidRPr="00D9090A">
              <w:rPr>
                <w:rFonts w:ascii="Times New Roman" w:hAnsi="Times New Roman" w:hint="eastAsia"/>
                <w:color w:val="000000"/>
                <w:kern w:val="0"/>
                <w:sz w:val="24"/>
                <w:szCs w:val="24"/>
              </w:rPr>
              <w:t>基金合同》、《</w:t>
            </w:r>
            <w:r w:rsidR="00D22653">
              <w:rPr>
                <w:rFonts w:ascii="Times New Roman" w:hAnsi="Times New Roman" w:hint="eastAsia"/>
                <w:color w:val="000000"/>
                <w:kern w:val="0"/>
                <w:sz w:val="24"/>
                <w:szCs w:val="24"/>
              </w:rPr>
              <w:t>财通多策略福佑定期开放灵活配置混合型发起式证券投资基金</w:t>
            </w:r>
            <w:r w:rsidRPr="00D9090A">
              <w:rPr>
                <w:rFonts w:ascii="Times New Roman" w:hAnsi="Times New Roman" w:hint="eastAsia"/>
                <w:color w:val="000000"/>
                <w:kern w:val="0"/>
                <w:sz w:val="24"/>
                <w:szCs w:val="24"/>
              </w:rPr>
              <w:t>招募说明书》等</w:t>
            </w:r>
          </w:p>
        </w:tc>
      </w:tr>
    </w:tbl>
    <w:p w:rsidR="00E204B4" w:rsidRPr="00D9090A" w:rsidRDefault="00E204B4" w:rsidP="00D9090A">
      <w:pPr>
        <w:pStyle w:val="neirong"/>
        <w:ind w:firstLine="420"/>
      </w:pPr>
      <w:r w:rsidRPr="00EB58E8">
        <w:rPr>
          <w:rFonts w:ascii="Times New Roman" w:hAnsi="Times New Roman" w:cs="Times New Roman"/>
          <w:sz w:val="21"/>
          <w:szCs w:val="21"/>
        </w:rPr>
        <w:t>注：本基金因募集规模不满足上市条件，无法依计划于基金合同生效后三个月内开始在上海证券交易所上市交易。本基金将根据基金合同的约定以定期开放方式运作。特此提示，敬请投资者做好流动性安排。</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二、可能触发基金合同终止情形的说明</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根据《基金合同》</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第五部分</w:t>
      </w:r>
      <w:r w:rsidRPr="0069570F">
        <w:rPr>
          <w:rFonts w:ascii="Times New Roman" w:eastAsia="宋体" w:hAnsi="Times New Roman" w:cs="Times New Roman"/>
          <w:bCs/>
          <w:kern w:val="0"/>
          <w:sz w:val="24"/>
          <w:szCs w:val="24"/>
        </w:rPr>
        <w:t xml:space="preserve"> </w:t>
      </w:r>
      <w:r w:rsidRPr="0069570F">
        <w:rPr>
          <w:rFonts w:ascii="Times New Roman" w:eastAsia="宋体" w:hAnsi="Times New Roman" w:cs="Times New Roman"/>
          <w:bCs/>
          <w:kern w:val="0"/>
          <w:sz w:val="24"/>
          <w:szCs w:val="24"/>
        </w:rPr>
        <w:t>基金备案</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之</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三、</w:t>
      </w:r>
      <w:r w:rsidR="001E7367" w:rsidRPr="001E7367">
        <w:rPr>
          <w:rFonts w:ascii="Times New Roman" w:eastAsia="宋体" w:hAnsi="Times New Roman" w:cs="Times New Roman"/>
          <w:bCs/>
          <w:kern w:val="0"/>
          <w:sz w:val="24"/>
          <w:szCs w:val="24"/>
        </w:rPr>
        <w:t>基金存续期内的基金份额持有人数量和资产规模</w:t>
      </w:r>
      <w:r w:rsidRPr="0069570F">
        <w:rPr>
          <w:rFonts w:ascii="Times New Roman" w:eastAsia="宋体" w:hAnsi="Times New Roman" w:cs="Times New Roman"/>
          <w:bCs/>
          <w:kern w:val="0"/>
          <w:sz w:val="24"/>
          <w:szCs w:val="24"/>
        </w:rPr>
        <w:t>”</w:t>
      </w:r>
      <w:r w:rsidRPr="0069570F">
        <w:rPr>
          <w:rFonts w:ascii="Times New Roman" w:eastAsia="宋体" w:hAnsi="Times New Roman" w:cs="Times New Roman"/>
          <w:bCs/>
          <w:kern w:val="0"/>
          <w:sz w:val="24"/>
          <w:szCs w:val="24"/>
        </w:rPr>
        <w:t>的约定：</w:t>
      </w:r>
    </w:p>
    <w:p w:rsidR="001E7367" w:rsidRPr="0069570F" w:rsidRDefault="0069570F" w:rsidP="003A0E39">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lastRenderedPageBreak/>
        <w:t>“</w:t>
      </w:r>
      <w:r w:rsidR="003A0E39" w:rsidRPr="00D9090A">
        <w:rPr>
          <w:rFonts w:ascii="Times New Roman" w:eastAsia="宋体" w:hAnsi="Times New Roman" w:cs="Times New Roman" w:hint="eastAsia"/>
          <w:bCs/>
          <w:kern w:val="0"/>
          <w:sz w:val="24"/>
          <w:szCs w:val="24"/>
        </w:rPr>
        <w:t>本基金合同生效三年后的对应日所处开放期的最后一个工作日，若本基金资产净值低于两亿元，本基金合同自动终止，且无需召开基金份额持有人大会审议。若届时的法律法规或中国证监会规定发生变化，上述终止规定被取消、更改或补充时，则本基金可以参照届时有效的法律法规或中国证监会规定执行。</w:t>
      </w:r>
      <w:r w:rsidRPr="0069570F">
        <w:rPr>
          <w:rFonts w:ascii="Times New Roman" w:eastAsia="宋体" w:hAnsi="Times New Roman" w:cs="Times New Roman"/>
          <w:bCs/>
          <w:kern w:val="0"/>
          <w:sz w:val="24"/>
          <w:szCs w:val="24"/>
        </w:rPr>
        <w:t>”</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若截至</w:t>
      </w:r>
      <w:r w:rsidR="00531910" w:rsidRPr="0069570F">
        <w:rPr>
          <w:rFonts w:ascii="Times New Roman" w:eastAsia="宋体" w:hAnsi="Times New Roman" w:cs="Times New Roman"/>
          <w:bCs/>
          <w:kern w:val="0"/>
          <w:sz w:val="24"/>
          <w:szCs w:val="24"/>
        </w:rPr>
        <w:t>20</w:t>
      </w:r>
      <w:r w:rsidR="00531910">
        <w:rPr>
          <w:rFonts w:ascii="Times New Roman" w:eastAsia="宋体" w:hAnsi="Times New Roman" w:cs="Times New Roman" w:hint="eastAsia"/>
          <w:bCs/>
          <w:kern w:val="0"/>
          <w:sz w:val="24"/>
          <w:szCs w:val="24"/>
        </w:rPr>
        <w:t>21</w:t>
      </w:r>
      <w:r w:rsidR="00531910" w:rsidRPr="0069570F">
        <w:rPr>
          <w:rFonts w:ascii="Times New Roman" w:eastAsia="宋体" w:hAnsi="Times New Roman" w:cs="Times New Roman"/>
          <w:bCs/>
          <w:kern w:val="0"/>
          <w:sz w:val="24"/>
          <w:szCs w:val="24"/>
        </w:rPr>
        <w:t>年</w:t>
      </w:r>
      <w:r w:rsidR="00531910">
        <w:rPr>
          <w:rFonts w:ascii="Times New Roman" w:eastAsia="宋体" w:hAnsi="Times New Roman" w:cs="Times New Roman" w:hint="eastAsia"/>
          <w:bCs/>
          <w:kern w:val="0"/>
          <w:sz w:val="24"/>
          <w:szCs w:val="24"/>
        </w:rPr>
        <w:t>4</w:t>
      </w:r>
      <w:r w:rsidR="0074625B" w:rsidRPr="0069570F">
        <w:rPr>
          <w:rFonts w:ascii="Times New Roman" w:eastAsia="宋体" w:hAnsi="Times New Roman" w:cs="Times New Roman"/>
          <w:bCs/>
          <w:kern w:val="0"/>
          <w:sz w:val="24"/>
          <w:szCs w:val="24"/>
        </w:rPr>
        <w:t>月</w:t>
      </w:r>
      <w:r w:rsidR="0074625B">
        <w:rPr>
          <w:rFonts w:ascii="Times New Roman" w:eastAsia="宋体" w:hAnsi="Times New Roman" w:cs="Times New Roman" w:hint="eastAsia"/>
          <w:bCs/>
          <w:kern w:val="0"/>
          <w:sz w:val="24"/>
          <w:szCs w:val="24"/>
        </w:rPr>
        <w:t>9</w:t>
      </w:r>
      <w:r w:rsidRPr="0069570F">
        <w:rPr>
          <w:rFonts w:ascii="Times New Roman" w:eastAsia="宋体" w:hAnsi="Times New Roman" w:cs="Times New Roman"/>
          <w:bCs/>
          <w:kern w:val="0"/>
          <w:sz w:val="24"/>
          <w:szCs w:val="24"/>
        </w:rPr>
        <w:t>日日终，本</w:t>
      </w:r>
      <w:proofErr w:type="gramStart"/>
      <w:r w:rsidRPr="0069570F">
        <w:rPr>
          <w:rFonts w:ascii="Times New Roman" w:eastAsia="宋体" w:hAnsi="Times New Roman" w:cs="Times New Roman"/>
          <w:bCs/>
          <w:kern w:val="0"/>
          <w:sz w:val="24"/>
          <w:szCs w:val="24"/>
        </w:rPr>
        <w:t>基金基金</w:t>
      </w:r>
      <w:proofErr w:type="gramEnd"/>
      <w:r w:rsidRPr="0069570F">
        <w:rPr>
          <w:rFonts w:ascii="Times New Roman" w:eastAsia="宋体" w:hAnsi="Times New Roman" w:cs="Times New Roman"/>
          <w:bCs/>
          <w:kern w:val="0"/>
          <w:sz w:val="24"/>
          <w:szCs w:val="24"/>
        </w:rPr>
        <w:t>资产净值低于</w:t>
      </w:r>
      <w:r w:rsidR="00531910">
        <w:rPr>
          <w:rFonts w:ascii="Times New Roman" w:eastAsia="宋体" w:hAnsi="Times New Roman" w:cs="Times New Roman" w:hint="eastAsia"/>
          <w:bCs/>
          <w:kern w:val="0"/>
          <w:sz w:val="24"/>
          <w:szCs w:val="24"/>
        </w:rPr>
        <w:t>两亿</w:t>
      </w:r>
      <w:r w:rsidRPr="0069570F">
        <w:rPr>
          <w:rFonts w:ascii="Times New Roman" w:eastAsia="宋体" w:hAnsi="Times New Roman" w:cs="Times New Roman"/>
          <w:bCs/>
          <w:kern w:val="0"/>
          <w:sz w:val="24"/>
          <w:szCs w:val="24"/>
        </w:rPr>
        <w:t>元，</w:t>
      </w:r>
      <w:r w:rsidR="001E7367" w:rsidRPr="001E7367">
        <w:rPr>
          <w:rFonts w:ascii="Times New Roman" w:eastAsia="宋体" w:hAnsi="Times New Roman" w:cs="Times New Roman" w:hint="eastAsia"/>
          <w:bCs/>
          <w:kern w:val="0"/>
          <w:sz w:val="24"/>
          <w:szCs w:val="24"/>
        </w:rPr>
        <w:t>本基金合同</w:t>
      </w:r>
      <w:r w:rsidR="00531910">
        <w:rPr>
          <w:rFonts w:ascii="Times New Roman" w:eastAsia="宋体" w:hAnsi="Times New Roman" w:cs="Times New Roman" w:hint="eastAsia"/>
          <w:bCs/>
          <w:kern w:val="0"/>
          <w:sz w:val="24"/>
          <w:szCs w:val="24"/>
        </w:rPr>
        <w:t>自动终止</w:t>
      </w:r>
      <w:r w:rsidR="001E7367" w:rsidRPr="001E7367">
        <w:rPr>
          <w:rFonts w:ascii="Times New Roman" w:eastAsia="宋体" w:hAnsi="Times New Roman" w:cs="Times New Roman" w:hint="eastAsia"/>
          <w:bCs/>
          <w:kern w:val="0"/>
          <w:sz w:val="24"/>
          <w:szCs w:val="24"/>
        </w:rPr>
        <w:t>，无需召开基金份额持有人大会进行表决</w:t>
      </w:r>
      <w:r w:rsidRPr="0069570F">
        <w:rPr>
          <w:rFonts w:ascii="Times New Roman" w:eastAsia="宋体" w:hAnsi="Times New Roman" w:cs="Times New Roman"/>
          <w:bCs/>
          <w:kern w:val="0"/>
          <w:sz w:val="24"/>
          <w:szCs w:val="24"/>
        </w:rPr>
        <w:t>。特此提示。</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三、其他需要提示的事项</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（一）若出现触发《基金合同》终止</w:t>
      </w:r>
      <w:r w:rsidR="001E7367">
        <w:rPr>
          <w:rFonts w:ascii="Times New Roman" w:eastAsia="宋体" w:hAnsi="Times New Roman" w:cs="Times New Roman" w:hint="eastAsia"/>
          <w:bCs/>
          <w:kern w:val="0"/>
          <w:sz w:val="24"/>
          <w:szCs w:val="24"/>
        </w:rPr>
        <w:t>事由的</w:t>
      </w:r>
      <w:r w:rsidRPr="0069570F">
        <w:rPr>
          <w:rFonts w:ascii="Times New Roman" w:eastAsia="宋体" w:hAnsi="Times New Roman" w:cs="Times New Roman"/>
          <w:bCs/>
          <w:kern w:val="0"/>
          <w:sz w:val="24"/>
          <w:szCs w:val="24"/>
        </w:rPr>
        <w:t>，基金管理人将根据相关法律法规、《基金合同》等规定成立基金财产清算小组，履行基金财产清算程序。进入清算程序前各项业务仍正常办理，本基金进入清算程序后将不再开放办理申购、赎回、转换等业务，基金财产将在基金财产清算小组履行完毕清算程序后进行分配。敬请投资者予以关注，妥善做好投资安排。</w:t>
      </w:r>
    </w:p>
    <w:p w:rsidR="0069570F" w:rsidRPr="0069570F" w:rsidRDefault="0069570F" w:rsidP="002E38A1">
      <w:pPr>
        <w:spacing w:beforeLines="50" w:before="156" w:line="360" w:lineRule="auto"/>
        <w:ind w:firstLineChars="200" w:firstLine="480"/>
        <w:rPr>
          <w:rFonts w:ascii="Times New Roman" w:eastAsia="宋体" w:hAnsi="Times New Roman" w:cs="Times New Roman"/>
          <w:bCs/>
          <w:kern w:val="0"/>
          <w:sz w:val="24"/>
          <w:szCs w:val="24"/>
        </w:rPr>
      </w:pPr>
      <w:r w:rsidRPr="0069570F">
        <w:rPr>
          <w:rFonts w:ascii="Times New Roman" w:eastAsia="宋体" w:hAnsi="Times New Roman" w:cs="Times New Roman"/>
          <w:bCs/>
          <w:kern w:val="0"/>
          <w:sz w:val="24"/>
          <w:szCs w:val="24"/>
        </w:rPr>
        <w:t>（二）投资者欲了解本基金的详细情况，请认真阅读本基金《基金合同》、《招募说明书》等基金法律文件。投资者可以登录</w:t>
      </w:r>
      <w:r w:rsidR="002E38A1" w:rsidRPr="002E38A1">
        <w:rPr>
          <w:rFonts w:ascii="Times New Roman" w:eastAsia="宋体" w:hAnsi="Times New Roman" w:cs="Times New Roman"/>
          <w:bCs/>
          <w:kern w:val="0"/>
          <w:sz w:val="24"/>
          <w:szCs w:val="24"/>
        </w:rPr>
        <w:t>财通基金管理有限公司</w:t>
      </w:r>
      <w:r w:rsidRPr="0069570F">
        <w:rPr>
          <w:rFonts w:ascii="Times New Roman" w:eastAsia="宋体" w:hAnsi="Times New Roman" w:cs="Times New Roman"/>
          <w:bCs/>
          <w:kern w:val="0"/>
          <w:sz w:val="24"/>
          <w:szCs w:val="24"/>
        </w:rPr>
        <w:t>官网（</w:t>
      </w:r>
      <w:r w:rsidRPr="0069570F">
        <w:rPr>
          <w:rFonts w:ascii="Times New Roman" w:eastAsia="宋体" w:hAnsi="Times New Roman" w:cs="Times New Roman"/>
          <w:bCs/>
          <w:kern w:val="0"/>
          <w:sz w:val="24"/>
          <w:szCs w:val="24"/>
        </w:rPr>
        <w:t>www.</w:t>
      </w:r>
      <w:r w:rsidR="001E7367">
        <w:rPr>
          <w:rFonts w:ascii="Times New Roman" w:eastAsia="宋体" w:hAnsi="Times New Roman" w:cs="Times New Roman"/>
          <w:bCs/>
          <w:kern w:val="0"/>
          <w:sz w:val="24"/>
          <w:szCs w:val="24"/>
        </w:rPr>
        <w:t>ct</w:t>
      </w:r>
      <w:r w:rsidRPr="0069570F">
        <w:rPr>
          <w:rFonts w:ascii="Times New Roman" w:eastAsia="宋体" w:hAnsi="Times New Roman" w:cs="Times New Roman"/>
          <w:bCs/>
          <w:kern w:val="0"/>
          <w:sz w:val="24"/>
          <w:szCs w:val="24"/>
        </w:rPr>
        <w:t>fund.com</w:t>
      </w:r>
      <w:r w:rsidRPr="0069570F">
        <w:rPr>
          <w:rFonts w:ascii="Times New Roman" w:eastAsia="宋体" w:hAnsi="Times New Roman" w:cs="Times New Roman"/>
          <w:bCs/>
          <w:kern w:val="0"/>
          <w:sz w:val="24"/>
          <w:szCs w:val="24"/>
        </w:rPr>
        <w:t>）或拨打公司客户服务电话（</w:t>
      </w:r>
      <w:r w:rsidR="00B9679D" w:rsidRPr="00275B5E">
        <w:rPr>
          <w:rFonts w:ascii="Times New Roman" w:hAnsi="Times New Roman"/>
          <w:color w:val="000000"/>
          <w:kern w:val="0"/>
          <w:sz w:val="24"/>
          <w:szCs w:val="24"/>
        </w:rPr>
        <w:t>400-820-9888</w:t>
      </w:r>
      <w:r w:rsidRPr="0069570F">
        <w:rPr>
          <w:rFonts w:ascii="Times New Roman" w:eastAsia="宋体" w:hAnsi="Times New Roman" w:cs="Times New Roman"/>
          <w:bCs/>
          <w:kern w:val="0"/>
          <w:sz w:val="24"/>
          <w:szCs w:val="24"/>
        </w:rPr>
        <w:t>）咨询。</w:t>
      </w:r>
    </w:p>
    <w:p w:rsidR="002E38A1" w:rsidRPr="006453B2" w:rsidRDefault="002E38A1" w:rsidP="002E38A1">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风险提示</w:t>
      </w:r>
      <w:r w:rsidR="009525D3">
        <w:rPr>
          <w:rFonts w:ascii="Times New Roman" w:hAnsi="Times New Roman" w:hint="eastAsia"/>
          <w:bCs/>
          <w:kern w:val="0"/>
          <w:sz w:val="24"/>
          <w:szCs w:val="24"/>
        </w:rPr>
        <w:t>：</w:t>
      </w:r>
      <w:bookmarkStart w:id="0" w:name="_GoBack"/>
      <w:bookmarkEnd w:id="0"/>
    </w:p>
    <w:p w:rsidR="002E38A1" w:rsidRPr="006453B2" w:rsidRDefault="002E38A1" w:rsidP="002E38A1">
      <w:pPr>
        <w:widowControl/>
        <w:spacing w:beforeLines="50" w:before="156" w:afterLines="50" w:after="156" w:line="360" w:lineRule="auto"/>
        <w:ind w:firstLineChars="200" w:firstLine="480"/>
        <w:outlineLvl w:val="5"/>
        <w:rPr>
          <w:rFonts w:ascii="Times New Roman" w:hAnsi="Times New Roman"/>
          <w:bCs/>
          <w:kern w:val="0"/>
          <w:sz w:val="24"/>
          <w:szCs w:val="24"/>
        </w:rPr>
      </w:pPr>
      <w:r w:rsidRPr="006453B2">
        <w:rPr>
          <w:rFonts w:ascii="Times New Roman" w:hAnsi="Times New Roman"/>
          <w:bCs/>
          <w:kern w:val="0"/>
          <w:sz w:val="24"/>
          <w:szCs w:val="24"/>
        </w:rPr>
        <w:t>本公司承诺以诚实信用、勤勉尽责的原则管理和运用基金资产</w:t>
      </w:r>
      <w:r w:rsidR="006219F3">
        <w:rPr>
          <w:rFonts w:ascii="Times New Roman" w:hAnsi="Times New Roman"/>
          <w:bCs/>
          <w:kern w:val="0"/>
          <w:sz w:val="24"/>
          <w:szCs w:val="24"/>
        </w:rPr>
        <w:t>，</w:t>
      </w:r>
      <w:r w:rsidRPr="006453B2">
        <w:rPr>
          <w:rFonts w:ascii="Times New Roman" w:hAnsi="Times New Roman"/>
          <w:bCs/>
          <w:kern w:val="0"/>
          <w:sz w:val="24"/>
          <w:szCs w:val="24"/>
        </w:rPr>
        <w:t>但不保证基金一定盈利</w:t>
      </w:r>
      <w:r w:rsidR="006219F3">
        <w:rPr>
          <w:rFonts w:ascii="Times New Roman" w:hAnsi="Times New Roman"/>
          <w:bCs/>
          <w:kern w:val="0"/>
          <w:sz w:val="24"/>
          <w:szCs w:val="24"/>
        </w:rPr>
        <w:t>，</w:t>
      </w:r>
      <w:r w:rsidRPr="006453B2">
        <w:rPr>
          <w:rFonts w:ascii="Times New Roman" w:hAnsi="Times New Roman"/>
          <w:bCs/>
          <w:kern w:val="0"/>
          <w:sz w:val="24"/>
          <w:szCs w:val="24"/>
        </w:rPr>
        <w:t>也不保证最低收益。基金的过往业绩及其净值高低并不预示其未来业绩表现。本公司提醒投资者</w:t>
      </w:r>
      <w:r w:rsidR="006219F3">
        <w:rPr>
          <w:rFonts w:ascii="Times New Roman" w:hAnsi="Times New Roman"/>
          <w:bCs/>
          <w:kern w:val="0"/>
          <w:sz w:val="24"/>
          <w:szCs w:val="24"/>
        </w:rPr>
        <w:t>，</w:t>
      </w:r>
      <w:r w:rsidRPr="006453B2">
        <w:rPr>
          <w:rFonts w:ascii="Times New Roman" w:hAnsi="Times New Roman"/>
          <w:bCs/>
          <w:kern w:val="0"/>
          <w:sz w:val="24"/>
          <w:szCs w:val="24"/>
        </w:rPr>
        <w:t>投资者投资于基金前应认真阅读本基金的基金合同、招募说明书等文件。敬请投资者注意投资风险。</w:t>
      </w:r>
    </w:p>
    <w:p w:rsidR="002E38A1" w:rsidRPr="006453B2" w:rsidRDefault="002E38A1" w:rsidP="002E38A1">
      <w:pPr>
        <w:widowControl/>
        <w:spacing w:before="100" w:beforeAutospacing="1" w:after="100" w:afterAutospacing="1" w:line="360" w:lineRule="auto"/>
        <w:ind w:firstLineChars="200" w:firstLine="480"/>
        <w:jc w:val="left"/>
        <w:outlineLvl w:val="5"/>
        <w:rPr>
          <w:rFonts w:ascii="Times New Roman" w:hAnsi="Times New Roman"/>
          <w:bCs/>
          <w:kern w:val="0"/>
          <w:sz w:val="24"/>
          <w:szCs w:val="24"/>
        </w:rPr>
      </w:pPr>
      <w:r w:rsidRPr="006453B2">
        <w:rPr>
          <w:rFonts w:ascii="Times New Roman" w:hAnsi="Times New Roman"/>
          <w:bCs/>
          <w:kern w:val="0"/>
          <w:sz w:val="24"/>
          <w:szCs w:val="24"/>
        </w:rPr>
        <w:t>特此公告。</w:t>
      </w:r>
    </w:p>
    <w:p w:rsidR="002E38A1" w:rsidRPr="006453B2" w:rsidRDefault="002E38A1"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财通基金管理有限公司</w:t>
      </w:r>
    </w:p>
    <w:p w:rsidR="002E38A1" w:rsidRPr="00CA1E54" w:rsidRDefault="007C638A" w:rsidP="002E38A1">
      <w:pPr>
        <w:widowControl/>
        <w:spacing w:after="100" w:afterAutospacing="1" w:line="300" w:lineRule="auto"/>
        <w:jc w:val="right"/>
        <w:outlineLvl w:val="5"/>
        <w:rPr>
          <w:rFonts w:ascii="Times New Roman" w:hAnsi="Times New Roman"/>
          <w:bCs/>
          <w:kern w:val="0"/>
          <w:sz w:val="24"/>
          <w:szCs w:val="24"/>
        </w:rPr>
      </w:pPr>
      <w:r w:rsidRPr="006453B2">
        <w:rPr>
          <w:rFonts w:ascii="Times New Roman" w:hAnsi="Times New Roman"/>
          <w:bCs/>
          <w:kern w:val="0"/>
          <w:sz w:val="24"/>
          <w:szCs w:val="24"/>
        </w:rPr>
        <w:t>二〇二</w:t>
      </w:r>
      <w:r>
        <w:rPr>
          <w:rFonts w:ascii="Times New Roman" w:hAnsi="Times New Roman" w:hint="eastAsia"/>
          <w:bCs/>
          <w:kern w:val="0"/>
          <w:sz w:val="24"/>
          <w:szCs w:val="24"/>
        </w:rPr>
        <w:t>一</w:t>
      </w:r>
      <w:r w:rsidRPr="006453B2">
        <w:rPr>
          <w:rFonts w:ascii="Times New Roman" w:hAnsi="Times New Roman"/>
          <w:bCs/>
          <w:kern w:val="0"/>
          <w:sz w:val="24"/>
          <w:szCs w:val="24"/>
        </w:rPr>
        <w:t>年</w:t>
      </w:r>
      <w:r>
        <w:rPr>
          <w:rFonts w:ascii="Times New Roman" w:hAnsi="Times New Roman" w:hint="eastAsia"/>
          <w:bCs/>
          <w:kern w:val="0"/>
          <w:sz w:val="24"/>
          <w:szCs w:val="24"/>
        </w:rPr>
        <w:t>三</w:t>
      </w:r>
      <w:r w:rsidRPr="006453B2">
        <w:rPr>
          <w:rFonts w:ascii="Times New Roman" w:hAnsi="Times New Roman"/>
          <w:bCs/>
          <w:kern w:val="0"/>
          <w:sz w:val="24"/>
          <w:szCs w:val="24"/>
        </w:rPr>
        <w:t>月</w:t>
      </w:r>
      <w:r>
        <w:rPr>
          <w:rFonts w:ascii="Times New Roman" w:hAnsi="Times New Roman" w:hint="eastAsia"/>
          <w:bCs/>
          <w:kern w:val="0"/>
          <w:sz w:val="24"/>
          <w:szCs w:val="24"/>
        </w:rPr>
        <w:t>二十</w:t>
      </w:r>
      <w:r w:rsidR="002840F5">
        <w:rPr>
          <w:rFonts w:ascii="Times New Roman" w:hAnsi="Times New Roman" w:hint="eastAsia"/>
          <w:bCs/>
          <w:kern w:val="0"/>
          <w:sz w:val="24"/>
          <w:szCs w:val="24"/>
        </w:rPr>
        <w:t>七</w:t>
      </w:r>
      <w:r w:rsidRPr="006453B2">
        <w:rPr>
          <w:rFonts w:ascii="Times New Roman" w:hAnsi="Times New Roman"/>
          <w:bCs/>
          <w:kern w:val="0"/>
          <w:sz w:val="24"/>
          <w:szCs w:val="24"/>
        </w:rPr>
        <w:t>日</w:t>
      </w:r>
    </w:p>
    <w:p w:rsidR="005F67E7" w:rsidRDefault="005F67E7"/>
    <w:sectPr w:rsidR="005F67E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35F" w:rsidRDefault="00CC135F" w:rsidP="0069570F">
      <w:r>
        <w:separator/>
      </w:r>
    </w:p>
  </w:endnote>
  <w:endnote w:type="continuationSeparator" w:id="0">
    <w:p w:rsidR="00CC135F" w:rsidRDefault="00CC135F" w:rsidP="0069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35F" w:rsidRDefault="00CC135F" w:rsidP="0069570F">
      <w:r>
        <w:separator/>
      </w:r>
    </w:p>
  </w:footnote>
  <w:footnote w:type="continuationSeparator" w:id="0">
    <w:p w:rsidR="00CC135F" w:rsidRDefault="00CC135F" w:rsidP="0069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367" w:rsidRDefault="001E7367" w:rsidP="001E7367">
    <w:pPr>
      <w:pStyle w:val="a3"/>
      <w:pBdr>
        <w:bottom w:val="single" w:sz="6" w:space="2" w:color="auto"/>
      </w:pBdr>
      <w:tabs>
        <w:tab w:val="clear" w:pos="4153"/>
      </w:tabs>
      <w:jc w:val="left"/>
    </w:pPr>
    <w:r w:rsidRPr="008849CA">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304800"/>
                  </a:xfrm>
                  <a:prstGeom prst="rect">
                    <a:avLst/>
                  </a:prstGeom>
                  <a:noFill/>
                  <a:ln>
                    <a:noFill/>
                  </a:ln>
                </pic:spPr>
              </pic:pic>
            </a:graphicData>
          </a:graphic>
        </wp:inline>
      </w:drawing>
    </w:r>
    <w:r>
      <w:rPr>
        <w:noProof/>
      </w:rPr>
      <w:tab/>
    </w:r>
    <w:r w:rsidRPr="00720983">
      <w:rPr>
        <w:rFonts w:ascii="隶书" w:eastAsia="隶书" w:hint="eastAsia"/>
        <w:noProof/>
      </w:rPr>
      <w:t>临时</w:t>
    </w:r>
    <w:r>
      <w:rPr>
        <w:rFonts w:ascii="隶书" w:eastAsia="隶书" w:hint="eastAsia"/>
        <w:noProof/>
      </w:rPr>
      <w:t>公</w:t>
    </w:r>
    <w:r w:rsidRPr="00720983">
      <w:rPr>
        <w:rFonts w:ascii="隶书" w:eastAsia="隶书" w:hint="eastAsia"/>
        <w:noProof/>
      </w:rPr>
      <w:t>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黄天红">
    <w15:presenceInfo w15:providerId="AD" w15:userId="S-1-5-21-2115442212-904459019-1818303759-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4B"/>
    <w:rsid w:val="00020D92"/>
    <w:rsid w:val="0007046E"/>
    <w:rsid w:val="00093691"/>
    <w:rsid w:val="000D091A"/>
    <w:rsid w:val="001B0384"/>
    <w:rsid w:val="001E7367"/>
    <w:rsid w:val="00233E18"/>
    <w:rsid w:val="002840F5"/>
    <w:rsid w:val="002A6DC5"/>
    <w:rsid w:val="002D6BA4"/>
    <w:rsid w:val="002E38A1"/>
    <w:rsid w:val="003A0E39"/>
    <w:rsid w:val="003B2B4B"/>
    <w:rsid w:val="00431CE0"/>
    <w:rsid w:val="004C61FE"/>
    <w:rsid w:val="00526E2B"/>
    <w:rsid w:val="00531910"/>
    <w:rsid w:val="005B05CA"/>
    <w:rsid w:val="005F67E7"/>
    <w:rsid w:val="006219F3"/>
    <w:rsid w:val="0069570F"/>
    <w:rsid w:val="0069660C"/>
    <w:rsid w:val="006D7284"/>
    <w:rsid w:val="0074625B"/>
    <w:rsid w:val="007C196E"/>
    <w:rsid w:val="007C638A"/>
    <w:rsid w:val="007D37EC"/>
    <w:rsid w:val="008327A2"/>
    <w:rsid w:val="00833F03"/>
    <w:rsid w:val="0084407E"/>
    <w:rsid w:val="009525D3"/>
    <w:rsid w:val="00962B08"/>
    <w:rsid w:val="009C600E"/>
    <w:rsid w:val="00AE1C96"/>
    <w:rsid w:val="00B37F3C"/>
    <w:rsid w:val="00B92D4B"/>
    <w:rsid w:val="00B9679D"/>
    <w:rsid w:val="00C30EDA"/>
    <w:rsid w:val="00CC135F"/>
    <w:rsid w:val="00D22653"/>
    <w:rsid w:val="00D22D7D"/>
    <w:rsid w:val="00D5690F"/>
    <w:rsid w:val="00D9090A"/>
    <w:rsid w:val="00DA3A02"/>
    <w:rsid w:val="00E204B4"/>
    <w:rsid w:val="00F1004B"/>
    <w:rsid w:val="00F521C6"/>
    <w:rsid w:val="00F65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570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70F"/>
    <w:rPr>
      <w:sz w:val="18"/>
      <w:szCs w:val="18"/>
    </w:rPr>
  </w:style>
  <w:style w:type="paragraph" w:styleId="a4">
    <w:name w:val="footer"/>
    <w:basedOn w:val="a"/>
    <w:link w:val="Char0"/>
    <w:uiPriority w:val="99"/>
    <w:unhideWhenUsed/>
    <w:rsid w:val="006957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570F"/>
    <w:rPr>
      <w:sz w:val="18"/>
      <w:szCs w:val="18"/>
    </w:rPr>
  </w:style>
  <w:style w:type="character" w:customStyle="1" w:styleId="1Char">
    <w:name w:val="标题 1 Char"/>
    <w:basedOn w:val="a0"/>
    <w:link w:val="1"/>
    <w:uiPriority w:val="9"/>
    <w:rsid w:val="0069570F"/>
    <w:rPr>
      <w:rFonts w:ascii="宋体" w:eastAsia="宋体" w:hAnsi="宋体" w:cs="宋体"/>
      <w:kern w:val="36"/>
      <w:sz w:val="24"/>
      <w:szCs w:val="24"/>
    </w:rPr>
  </w:style>
  <w:style w:type="character" w:styleId="a5">
    <w:name w:val="Hyperlink"/>
    <w:basedOn w:val="a0"/>
    <w:uiPriority w:val="99"/>
    <w:semiHidden/>
    <w:unhideWhenUsed/>
    <w:rsid w:val="0069570F"/>
    <w:rPr>
      <w:strike w:val="0"/>
      <w:dstrike w:val="0"/>
      <w:color w:val="0000FF"/>
      <w:u w:val="none"/>
      <w:effect w:val="none"/>
    </w:rPr>
  </w:style>
  <w:style w:type="paragraph" w:styleId="a6">
    <w:name w:val="Normal (Web)"/>
    <w:basedOn w:val="a"/>
    <w:uiPriority w:val="99"/>
    <w:semiHidden/>
    <w:unhideWhenUsed/>
    <w:rsid w:val="0069570F"/>
    <w:pPr>
      <w:widowControl/>
      <w:spacing w:before="100" w:beforeAutospacing="1" w:after="100" w:afterAutospacing="1"/>
      <w:jc w:val="left"/>
    </w:pPr>
    <w:rPr>
      <w:rFonts w:ascii="宋体" w:eastAsia="宋体" w:hAnsi="宋体" w:cs="宋体"/>
      <w:kern w:val="0"/>
      <w:sz w:val="24"/>
      <w:szCs w:val="24"/>
    </w:rPr>
  </w:style>
  <w:style w:type="character" w:customStyle="1" w:styleId="tool-icon2">
    <w:name w:val="tool-icon2"/>
    <w:basedOn w:val="a0"/>
    <w:rsid w:val="0069570F"/>
  </w:style>
  <w:style w:type="character" w:customStyle="1" w:styleId="num4">
    <w:name w:val="num4"/>
    <w:basedOn w:val="a0"/>
    <w:rsid w:val="0069570F"/>
  </w:style>
  <w:style w:type="paragraph" w:styleId="a7">
    <w:name w:val="Balloon Text"/>
    <w:basedOn w:val="a"/>
    <w:link w:val="Char1"/>
    <w:uiPriority w:val="99"/>
    <w:semiHidden/>
    <w:unhideWhenUsed/>
    <w:rsid w:val="000D091A"/>
    <w:rPr>
      <w:sz w:val="18"/>
      <w:szCs w:val="18"/>
    </w:rPr>
  </w:style>
  <w:style w:type="character" w:customStyle="1" w:styleId="Char1">
    <w:name w:val="批注框文本 Char"/>
    <w:basedOn w:val="a0"/>
    <w:link w:val="a7"/>
    <w:uiPriority w:val="99"/>
    <w:semiHidden/>
    <w:rsid w:val="000D091A"/>
    <w:rPr>
      <w:sz w:val="18"/>
      <w:szCs w:val="18"/>
    </w:rPr>
  </w:style>
  <w:style w:type="paragraph" w:customStyle="1" w:styleId="neirong">
    <w:name w:val="neirong"/>
    <w:basedOn w:val="a"/>
    <w:rsid w:val="00E204B4"/>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9570F"/>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57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570F"/>
    <w:rPr>
      <w:sz w:val="18"/>
      <w:szCs w:val="18"/>
    </w:rPr>
  </w:style>
  <w:style w:type="paragraph" w:styleId="a4">
    <w:name w:val="footer"/>
    <w:basedOn w:val="a"/>
    <w:link w:val="Char0"/>
    <w:uiPriority w:val="99"/>
    <w:unhideWhenUsed/>
    <w:rsid w:val="0069570F"/>
    <w:pPr>
      <w:tabs>
        <w:tab w:val="center" w:pos="4153"/>
        <w:tab w:val="right" w:pos="8306"/>
      </w:tabs>
      <w:snapToGrid w:val="0"/>
      <w:jc w:val="left"/>
    </w:pPr>
    <w:rPr>
      <w:sz w:val="18"/>
      <w:szCs w:val="18"/>
    </w:rPr>
  </w:style>
  <w:style w:type="character" w:customStyle="1" w:styleId="Char0">
    <w:name w:val="页脚 Char"/>
    <w:basedOn w:val="a0"/>
    <w:link w:val="a4"/>
    <w:uiPriority w:val="99"/>
    <w:rsid w:val="0069570F"/>
    <w:rPr>
      <w:sz w:val="18"/>
      <w:szCs w:val="18"/>
    </w:rPr>
  </w:style>
  <w:style w:type="character" w:customStyle="1" w:styleId="1Char">
    <w:name w:val="标题 1 Char"/>
    <w:basedOn w:val="a0"/>
    <w:link w:val="1"/>
    <w:uiPriority w:val="9"/>
    <w:rsid w:val="0069570F"/>
    <w:rPr>
      <w:rFonts w:ascii="宋体" w:eastAsia="宋体" w:hAnsi="宋体" w:cs="宋体"/>
      <w:kern w:val="36"/>
      <w:sz w:val="24"/>
      <w:szCs w:val="24"/>
    </w:rPr>
  </w:style>
  <w:style w:type="character" w:styleId="a5">
    <w:name w:val="Hyperlink"/>
    <w:basedOn w:val="a0"/>
    <w:uiPriority w:val="99"/>
    <w:semiHidden/>
    <w:unhideWhenUsed/>
    <w:rsid w:val="0069570F"/>
    <w:rPr>
      <w:strike w:val="0"/>
      <w:dstrike w:val="0"/>
      <w:color w:val="0000FF"/>
      <w:u w:val="none"/>
      <w:effect w:val="none"/>
    </w:rPr>
  </w:style>
  <w:style w:type="paragraph" w:styleId="a6">
    <w:name w:val="Normal (Web)"/>
    <w:basedOn w:val="a"/>
    <w:uiPriority w:val="99"/>
    <w:semiHidden/>
    <w:unhideWhenUsed/>
    <w:rsid w:val="0069570F"/>
    <w:pPr>
      <w:widowControl/>
      <w:spacing w:before="100" w:beforeAutospacing="1" w:after="100" w:afterAutospacing="1"/>
      <w:jc w:val="left"/>
    </w:pPr>
    <w:rPr>
      <w:rFonts w:ascii="宋体" w:eastAsia="宋体" w:hAnsi="宋体" w:cs="宋体"/>
      <w:kern w:val="0"/>
      <w:sz w:val="24"/>
      <w:szCs w:val="24"/>
    </w:rPr>
  </w:style>
  <w:style w:type="character" w:customStyle="1" w:styleId="tool-icon2">
    <w:name w:val="tool-icon2"/>
    <w:basedOn w:val="a0"/>
    <w:rsid w:val="0069570F"/>
  </w:style>
  <w:style w:type="character" w:customStyle="1" w:styleId="num4">
    <w:name w:val="num4"/>
    <w:basedOn w:val="a0"/>
    <w:rsid w:val="0069570F"/>
  </w:style>
  <w:style w:type="paragraph" w:styleId="a7">
    <w:name w:val="Balloon Text"/>
    <w:basedOn w:val="a"/>
    <w:link w:val="Char1"/>
    <w:uiPriority w:val="99"/>
    <w:semiHidden/>
    <w:unhideWhenUsed/>
    <w:rsid w:val="000D091A"/>
    <w:rPr>
      <w:sz w:val="18"/>
      <w:szCs w:val="18"/>
    </w:rPr>
  </w:style>
  <w:style w:type="character" w:customStyle="1" w:styleId="Char1">
    <w:name w:val="批注框文本 Char"/>
    <w:basedOn w:val="a0"/>
    <w:link w:val="a7"/>
    <w:uiPriority w:val="99"/>
    <w:semiHidden/>
    <w:rsid w:val="000D091A"/>
    <w:rPr>
      <w:sz w:val="18"/>
      <w:szCs w:val="18"/>
    </w:rPr>
  </w:style>
  <w:style w:type="paragraph" w:customStyle="1" w:styleId="neirong">
    <w:name w:val="neirong"/>
    <w:basedOn w:val="a"/>
    <w:rsid w:val="00E204B4"/>
    <w:pPr>
      <w:widowControl/>
      <w:autoSpaceDE w:val="0"/>
      <w:autoSpaceDN w:val="0"/>
      <w:adjustRightInd w:val="0"/>
      <w:spacing w:before="29" w:line="288" w:lineRule="auto"/>
      <w:ind w:left="15"/>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81328">
      <w:bodyDiv w:val="1"/>
      <w:marLeft w:val="0"/>
      <w:marRight w:val="0"/>
      <w:marTop w:val="0"/>
      <w:marBottom w:val="0"/>
      <w:divBdr>
        <w:top w:val="none" w:sz="0" w:space="0" w:color="auto"/>
        <w:left w:val="none" w:sz="0" w:space="0" w:color="auto"/>
        <w:bottom w:val="none" w:sz="0" w:space="0" w:color="auto"/>
        <w:right w:val="none" w:sz="0" w:space="0" w:color="auto"/>
      </w:divBdr>
      <w:divsChild>
        <w:div w:id="2121487497">
          <w:marLeft w:val="0"/>
          <w:marRight w:val="0"/>
          <w:marTop w:val="0"/>
          <w:marBottom w:val="0"/>
          <w:divBdr>
            <w:top w:val="none" w:sz="0" w:space="0" w:color="auto"/>
            <w:left w:val="none" w:sz="0" w:space="0" w:color="auto"/>
            <w:bottom w:val="none" w:sz="0" w:space="0" w:color="auto"/>
            <w:right w:val="none" w:sz="0" w:space="0" w:color="auto"/>
          </w:divBdr>
          <w:divsChild>
            <w:div w:id="96172197">
              <w:marLeft w:val="0"/>
              <w:marRight w:val="0"/>
              <w:marTop w:val="0"/>
              <w:marBottom w:val="0"/>
              <w:divBdr>
                <w:top w:val="none" w:sz="0" w:space="0" w:color="auto"/>
                <w:left w:val="none" w:sz="0" w:space="0" w:color="auto"/>
                <w:bottom w:val="none" w:sz="0" w:space="0" w:color="auto"/>
                <w:right w:val="none" w:sz="0" w:space="0" w:color="auto"/>
              </w:divBdr>
              <w:divsChild>
                <w:div w:id="1261790275">
                  <w:marLeft w:val="0"/>
                  <w:marRight w:val="0"/>
                  <w:marTop w:val="0"/>
                  <w:marBottom w:val="0"/>
                  <w:divBdr>
                    <w:top w:val="single" w:sz="6" w:space="0" w:color="E5E5E5"/>
                    <w:left w:val="single" w:sz="2" w:space="0" w:color="E5E5E5"/>
                    <w:bottom w:val="single" w:sz="6" w:space="0" w:color="E5E5E5"/>
                    <w:right w:val="single" w:sz="2" w:space="0" w:color="E5E5E5"/>
                  </w:divBdr>
                  <w:divsChild>
                    <w:div w:id="698433255">
                      <w:marLeft w:val="0"/>
                      <w:marRight w:val="0"/>
                      <w:marTop w:val="0"/>
                      <w:marBottom w:val="0"/>
                      <w:divBdr>
                        <w:top w:val="none" w:sz="0" w:space="0" w:color="auto"/>
                        <w:left w:val="none" w:sz="0" w:space="0" w:color="auto"/>
                        <w:bottom w:val="none" w:sz="0" w:space="0" w:color="auto"/>
                        <w:right w:val="none" w:sz="0" w:space="0" w:color="auto"/>
                      </w:divBdr>
                      <w:divsChild>
                        <w:div w:id="1787653114">
                          <w:marLeft w:val="0"/>
                          <w:marRight w:val="0"/>
                          <w:marTop w:val="0"/>
                          <w:marBottom w:val="0"/>
                          <w:divBdr>
                            <w:top w:val="none" w:sz="0" w:space="0" w:color="auto"/>
                            <w:left w:val="none" w:sz="0" w:space="0" w:color="auto"/>
                            <w:bottom w:val="none" w:sz="0" w:space="0" w:color="auto"/>
                            <w:right w:val="none" w:sz="0" w:space="0" w:color="auto"/>
                          </w:divBdr>
                        </w:div>
                        <w:div w:id="188221753">
                          <w:marLeft w:val="0"/>
                          <w:marRight w:val="0"/>
                          <w:marTop w:val="0"/>
                          <w:marBottom w:val="0"/>
                          <w:divBdr>
                            <w:top w:val="none" w:sz="0" w:space="0" w:color="auto"/>
                            <w:left w:val="none" w:sz="0" w:space="0" w:color="auto"/>
                            <w:bottom w:val="none" w:sz="0" w:space="0" w:color="auto"/>
                            <w:right w:val="none" w:sz="0" w:space="0" w:color="auto"/>
                          </w:divBdr>
                        </w:div>
                        <w:div w:id="1519853451">
                          <w:marLeft w:val="0"/>
                          <w:marRight w:val="0"/>
                          <w:marTop w:val="0"/>
                          <w:marBottom w:val="0"/>
                          <w:divBdr>
                            <w:top w:val="none" w:sz="0" w:space="0" w:color="auto"/>
                            <w:left w:val="none" w:sz="0" w:space="0" w:color="auto"/>
                            <w:bottom w:val="none" w:sz="0" w:space="0" w:color="auto"/>
                            <w:right w:val="none" w:sz="0" w:space="0" w:color="auto"/>
                          </w:divBdr>
                          <w:divsChild>
                            <w:div w:id="1734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92003">
              <w:marLeft w:val="0"/>
              <w:marRight w:val="0"/>
              <w:marTop w:val="300"/>
              <w:marBottom w:val="0"/>
              <w:divBdr>
                <w:top w:val="none" w:sz="0" w:space="0" w:color="auto"/>
                <w:left w:val="none" w:sz="0" w:space="0" w:color="auto"/>
                <w:bottom w:val="none" w:sz="0" w:space="0" w:color="auto"/>
                <w:right w:val="none" w:sz="0" w:space="0" w:color="auto"/>
              </w:divBdr>
              <w:divsChild>
                <w:div w:id="1672836386">
                  <w:marLeft w:val="0"/>
                  <w:marRight w:val="600"/>
                  <w:marTop w:val="0"/>
                  <w:marBottom w:val="0"/>
                  <w:divBdr>
                    <w:top w:val="none" w:sz="0" w:space="0" w:color="auto"/>
                    <w:left w:val="none" w:sz="0" w:space="0" w:color="auto"/>
                    <w:bottom w:val="none" w:sz="0" w:space="0" w:color="auto"/>
                    <w:right w:val="none" w:sz="0" w:space="0" w:color="auto"/>
                  </w:divBdr>
                  <w:divsChild>
                    <w:div w:id="184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1126</Characters>
  <Application>Microsoft Office Word</Application>
  <DocSecurity>0</DocSecurity>
  <Lines>9</Lines>
  <Paragraphs>2</Paragraphs>
  <ScaleCrop>false</ScaleCrop>
  <Company>P R C</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黄天红</dc:creator>
  <cp:keywords/>
  <dc:description/>
  <cp:lastModifiedBy>yaomingjie</cp:lastModifiedBy>
  <cp:revision>7</cp:revision>
  <dcterms:created xsi:type="dcterms:W3CDTF">2021-03-18T08:44:00Z</dcterms:created>
  <dcterms:modified xsi:type="dcterms:W3CDTF">2021-03-26T01:44:00Z</dcterms:modified>
</cp:coreProperties>
</file>